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C9836" w14:textId="782DC60E" w:rsidR="005E7E4A" w:rsidRDefault="00945D9E" w:rsidP="005E7E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NCPA</w:t>
      </w:r>
      <w:r w:rsidR="005E7E4A" w:rsidRPr="005E7E4A">
        <w:rPr>
          <w:b/>
          <w:sz w:val="40"/>
          <w:szCs w:val="40"/>
        </w:rPr>
        <w:t xml:space="preserve"> </w:t>
      </w:r>
      <w:r w:rsidR="005D6A75">
        <w:rPr>
          <w:b/>
          <w:sz w:val="40"/>
          <w:szCs w:val="40"/>
        </w:rPr>
        <w:t>Comment</w:t>
      </w:r>
      <w:r w:rsidR="00C4611D">
        <w:rPr>
          <w:b/>
          <w:sz w:val="40"/>
          <w:szCs w:val="40"/>
        </w:rPr>
        <w:t>s</w:t>
      </w:r>
      <w:r w:rsidR="005D6A75">
        <w:rPr>
          <w:b/>
          <w:sz w:val="40"/>
          <w:szCs w:val="40"/>
        </w:rPr>
        <w:t xml:space="preserve"> </w:t>
      </w:r>
    </w:p>
    <w:p w14:paraId="59D82050" w14:textId="77777777" w:rsidR="00C4611D" w:rsidRPr="00654A98" w:rsidRDefault="00C4611D" w:rsidP="005E7E4A">
      <w:pPr>
        <w:jc w:val="center"/>
        <w:rPr>
          <w:b/>
          <w:sz w:val="20"/>
          <w:szCs w:val="20"/>
        </w:rPr>
      </w:pPr>
    </w:p>
    <w:p w14:paraId="31A674A9" w14:textId="7DAAF3D7" w:rsidR="00945D9E" w:rsidRPr="00945D9E" w:rsidRDefault="00573F5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</w:t>
      </w:r>
      <w:r w:rsidRPr="00573F52">
        <w:rPr>
          <w:b/>
          <w:i/>
          <w:sz w:val="36"/>
          <w:szCs w:val="36"/>
        </w:rPr>
        <w:t>RR 1312 - Following trajectory between dispatch operating target</w:t>
      </w:r>
    </w:p>
    <w:tbl>
      <w:tblPr>
        <w:tblpPr w:leftFromText="180" w:rightFromText="180" w:vertAnchor="page" w:horzAnchor="margin" w:tblpY="32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248"/>
        <w:gridCol w:w="2880"/>
        <w:gridCol w:w="2340"/>
      </w:tblGrid>
      <w:tr w:rsidR="00F343D0" w14:paraId="1F7E4663" w14:textId="77777777" w:rsidTr="00F343D0">
        <w:trPr>
          <w:trHeight w:val="541"/>
        </w:trPr>
        <w:tc>
          <w:tcPr>
            <w:tcW w:w="4248" w:type="dxa"/>
            <w:shd w:val="clear" w:color="auto" w:fill="C0C0C0"/>
          </w:tcPr>
          <w:p w14:paraId="2AF59734" w14:textId="77777777" w:rsidR="00F343D0" w:rsidRPr="00605A43" w:rsidRDefault="00F343D0" w:rsidP="00F343D0">
            <w:pPr>
              <w:rPr>
                <w:b/>
              </w:rPr>
            </w:pPr>
            <w:r w:rsidRPr="00605A43">
              <w:rPr>
                <w:b/>
              </w:rPr>
              <w:t xml:space="preserve">Submitted by </w:t>
            </w:r>
          </w:p>
        </w:tc>
        <w:tc>
          <w:tcPr>
            <w:tcW w:w="2880" w:type="dxa"/>
            <w:shd w:val="clear" w:color="auto" w:fill="C0C0C0"/>
          </w:tcPr>
          <w:p w14:paraId="2AB65FBD" w14:textId="77777777" w:rsidR="00F343D0" w:rsidRPr="00605A43" w:rsidRDefault="00F343D0" w:rsidP="00F343D0">
            <w:pPr>
              <w:rPr>
                <w:b/>
              </w:rPr>
            </w:pPr>
            <w:r w:rsidRPr="00605A43">
              <w:rPr>
                <w:b/>
              </w:rPr>
              <w:t>Company</w:t>
            </w:r>
          </w:p>
        </w:tc>
        <w:tc>
          <w:tcPr>
            <w:tcW w:w="2340" w:type="dxa"/>
            <w:shd w:val="clear" w:color="auto" w:fill="C0C0C0"/>
          </w:tcPr>
          <w:p w14:paraId="318391D4" w14:textId="77777777" w:rsidR="00F343D0" w:rsidRPr="00605A43" w:rsidRDefault="00F343D0" w:rsidP="00F343D0">
            <w:pPr>
              <w:rPr>
                <w:b/>
              </w:rPr>
            </w:pPr>
            <w:r w:rsidRPr="00605A43">
              <w:rPr>
                <w:b/>
              </w:rPr>
              <w:t>Date Submitted</w:t>
            </w:r>
          </w:p>
        </w:tc>
      </w:tr>
      <w:tr w:rsidR="00F343D0" w14:paraId="5E497FC4" w14:textId="77777777" w:rsidTr="00F343D0">
        <w:tblPrEx>
          <w:shd w:val="clear" w:color="auto" w:fill="auto"/>
        </w:tblPrEx>
        <w:trPr>
          <w:trHeight w:val="1083"/>
        </w:trPr>
        <w:tc>
          <w:tcPr>
            <w:tcW w:w="4248" w:type="dxa"/>
          </w:tcPr>
          <w:p w14:paraId="4A5F0BAC" w14:textId="65D72892" w:rsidR="00F343D0" w:rsidRDefault="00A524E5" w:rsidP="00F343D0">
            <w:pPr>
              <w:rPr>
                <w:i/>
              </w:rPr>
            </w:pPr>
            <w:r>
              <w:rPr>
                <w:i/>
              </w:rPr>
              <w:t>Mike Whitney</w:t>
            </w:r>
          </w:p>
          <w:p w14:paraId="0A3C455B" w14:textId="2E9EB116" w:rsidR="00A524E5" w:rsidRDefault="00A524E5" w:rsidP="00F343D0">
            <w:pPr>
              <w:rPr>
                <w:i/>
              </w:rPr>
            </w:pPr>
            <w:r>
              <w:rPr>
                <w:i/>
              </w:rPr>
              <w:t>916-781-4205</w:t>
            </w:r>
          </w:p>
          <w:p w14:paraId="18FC7741" w14:textId="75250221" w:rsidR="00A524E5" w:rsidRDefault="00772487" w:rsidP="00F343D0">
            <w:pPr>
              <w:rPr>
                <w:i/>
              </w:rPr>
            </w:pPr>
            <w:r>
              <w:rPr>
                <w:i/>
              </w:rPr>
              <w:t>m</w:t>
            </w:r>
            <w:r w:rsidR="00A524E5">
              <w:rPr>
                <w:i/>
              </w:rPr>
              <w:t>ike.whitney@ncpa.com</w:t>
            </w:r>
          </w:p>
          <w:p w14:paraId="3B4F98CE" w14:textId="77777777" w:rsidR="00674A24" w:rsidRPr="00605A43" w:rsidRDefault="00674A24" w:rsidP="00674A24">
            <w:pPr>
              <w:spacing w:before="60" w:afterLines="60" w:after="144"/>
              <w:ind w:left="720"/>
              <w:rPr>
                <w:i/>
              </w:rPr>
            </w:pPr>
          </w:p>
        </w:tc>
        <w:tc>
          <w:tcPr>
            <w:tcW w:w="2880" w:type="dxa"/>
          </w:tcPr>
          <w:p w14:paraId="77A5F013" w14:textId="4A0E9A2A" w:rsidR="00F343D0" w:rsidRDefault="00A524E5" w:rsidP="00F343D0">
            <w:pPr>
              <w:rPr>
                <w:i/>
              </w:rPr>
            </w:pPr>
            <w:r>
              <w:rPr>
                <w:i/>
              </w:rPr>
              <w:t>NCPA</w:t>
            </w:r>
          </w:p>
          <w:p w14:paraId="33F7EF8E" w14:textId="77777777" w:rsidR="00B55B0D" w:rsidRPr="00CE0797" w:rsidRDefault="00B55B0D" w:rsidP="001D25CF">
            <w:pPr>
              <w:spacing w:before="60" w:afterLines="60" w:after="144"/>
              <w:ind w:left="720"/>
              <w:rPr>
                <w:i/>
                <w:color w:val="7030A0"/>
              </w:rPr>
            </w:pPr>
          </w:p>
        </w:tc>
        <w:tc>
          <w:tcPr>
            <w:tcW w:w="2340" w:type="dxa"/>
          </w:tcPr>
          <w:p w14:paraId="49ADEEBB" w14:textId="0B0C0F2B" w:rsidR="00F343D0" w:rsidRDefault="00A524E5" w:rsidP="00F343D0">
            <w:pPr>
              <w:rPr>
                <w:i/>
              </w:rPr>
            </w:pPr>
            <w:r>
              <w:rPr>
                <w:i/>
              </w:rPr>
              <w:t>2/1</w:t>
            </w:r>
            <w:r w:rsidR="00573F52">
              <w:rPr>
                <w:i/>
              </w:rPr>
              <w:t>6</w:t>
            </w:r>
            <w:r>
              <w:rPr>
                <w:i/>
              </w:rPr>
              <w:t>/2021</w:t>
            </w:r>
          </w:p>
          <w:p w14:paraId="30AC5519" w14:textId="77777777" w:rsidR="00674A24" w:rsidRPr="00605A43" w:rsidRDefault="00674A24" w:rsidP="00674A24">
            <w:pPr>
              <w:spacing w:before="60" w:afterLines="60" w:after="144"/>
              <w:ind w:left="720"/>
              <w:rPr>
                <w:i/>
              </w:rPr>
            </w:pPr>
          </w:p>
        </w:tc>
      </w:tr>
    </w:tbl>
    <w:p w14:paraId="4910C6A4" w14:textId="77777777" w:rsidR="00C22671" w:rsidRPr="00704B34" w:rsidRDefault="00C22671"/>
    <w:p w14:paraId="767B8730" w14:textId="3D371F3F" w:rsidR="00167582" w:rsidRDefault="00167582" w:rsidP="00167582"/>
    <w:p w14:paraId="7BFE3C57" w14:textId="77777777" w:rsidR="00F33CB2" w:rsidRDefault="00F33CB2" w:rsidP="00167582"/>
    <w:p w14:paraId="7483C25F" w14:textId="167CA756" w:rsidR="00A524E5" w:rsidRDefault="00573F52" w:rsidP="00A524E5">
      <w:r>
        <w:t xml:space="preserve">NCPA </w:t>
      </w:r>
      <w:r w:rsidR="00BD4A75">
        <w:t>request that</w:t>
      </w:r>
      <w:r>
        <w:t xml:space="preserve"> CAISO rephrase the proposed language to clarify that only resources that are required to follow Dispatch Instructions must follow Dispatch Operating </w:t>
      </w:r>
      <w:r w:rsidR="00BD4A75">
        <w:t>Points</w:t>
      </w:r>
      <w:r>
        <w:t xml:space="preserve">. </w:t>
      </w:r>
      <w:r w:rsidR="00074052">
        <w:t>The following</w:t>
      </w:r>
      <w:r>
        <w:t xml:space="preserve"> statements </w:t>
      </w:r>
      <w:r w:rsidR="00074052">
        <w:t xml:space="preserve">from the PRR </w:t>
      </w:r>
      <w:r>
        <w:t xml:space="preserve">are </w:t>
      </w:r>
      <w:r w:rsidR="00074052">
        <w:t>too</w:t>
      </w:r>
      <w:r>
        <w:t xml:space="preserve"> broad and fail to recognize the unique characteristics </w:t>
      </w:r>
      <w:r>
        <w:t xml:space="preserve">and requirements </w:t>
      </w:r>
      <w:r>
        <w:t>of certain units</w:t>
      </w:r>
      <w:r>
        <w:t xml:space="preserve"> (emphasis added)</w:t>
      </w:r>
      <w:r>
        <w:t xml:space="preserve">: </w:t>
      </w:r>
      <w:r w:rsidRPr="00573F52">
        <w:t xml:space="preserve"> </w:t>
      </w:r>
      <w:r>
        <w:t>“</w:t>
      </w:r>
      <w:r w:rsidRPr="00573F52">
        <w:t xml:space="preserve">As part of the requirement to respond to Dispatch Instructions, a resource must follow its DOP.  </w:t>
      </w:r>
      <w:r>
        <w:t>This</w:t>
      </w:r>
      <w:r w:rsidRPr="00573F52">
        <w:t xml:space="preserve"> requirement applies to </w:t>
      </w:r>
      <w:r w:rsidRPr="00573F52">
        <w:rPr>
          <w:b/>
          <w:i/>
        </w:rPr>
        <w:t>all resources</w:t>
      </w:r>
      <w:r w:rsidRPr="00573F52">
        <w:t>, including a Non-Generator Resource that is ramping from one DOT to the next</w:t>
      </w:r>
      <w:r>
        <w:t xml:space="preserve">”. </w:t>
      </w:r>
      <w:r w:rsidR="00074052">
        <w:t>An EIR cannot follow its DOP</w:t>
      </w:r>
      <w:r>
        <w:t xml:space="preserve"> when it is not under Operating Instructions and is generating </w:t>
      </w:r>
      <w:r w:rsidR="00BD4A75">
        <w:t>“as capable”</w:t>
      </w:r>
      <w:r>
        <w:t xml:space="preserve"> as clouds roll by and the wind oscillates.</w:t>
      </w:r>
      <w:r w:rsidR="004E1542">
        <w:t xml:space="preserve"> Run of River resource types cannot follow Dispatch Instructions under any circumstance. </w:t>
      </w:r>
      <w:r>
        <w:t>More specific to NCPA, which is registered as Load Following Metered Subsystem</w:t>
      </w:r>
      <w:r w:rsidR="00074052">
        <w:t xml:space="preserve">, and as such is required to follow its load with its own resource in five-minute increments or be subject to severe penalties, </w:t>
      </w:r>
      <w:r w:rsidR="004E1542">
        <w:t>Tariff section 34.14</w:t>
      </w:r>
      <w:r w:rsidR="00074052">
        <w:t xml:space="preserve"> explicitly exempts Load Following resources from following Dispatch Instructions due to the fact the capacity is reserved for addressing its own load variance</w:t>
      </w:r>
      <w:r w:rsidR="004E1542">
        <w:t>: “Such MSS Load following resources can deviate from the Dispatch Instructions in Real Time to facilitate the following of Load”.</w:t>
      </w:r>
      <w:r w:rsidR="00074052">
        <w:t xml:space="preserve"> NCPA respectfully requests </w:t>
      </w:r>
      <w:r w:rsidR="004E1542">
        <w:t xml:space="preserve">CAISO to address these issues and limit the language to resource to which this requirement applies. </w:t>
      </w:r>
    </w:p>
    <w:p w14:paraId="7DC4A720" w14:textId="77777777" w:rsidR="00A524E5" w:rsidRDefault="00A524E5" w:rsidP="00A524E5"/>
    <w:p w14:paraId="7C4C7720" w14:textId="77777777" w:rsidR="00A524E5" w:rsidRDefault="00A524E5" w:rsidP="00A524E5"/>
    <w:p w14:paraId="635DC8C5" w14:textId="77777777" w:rsidR="00F33CB2" w:rsidRDefault="00F33CB2" w:rsidP="00F33CB2">
      <w:bookmarkStart w:id="0" w:name="_GoBack"/>
      <w:bookmarkEnd w:id="0"/>
    </w:p>
    <w:sectPr w:rsidR="00F33CB2" w:rsidSect="00EC07EF">
      <w:footerReference w:type="default" r:id="rId12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307DA" w14:textId="77777777" w:rsidR="00AF05D4" w:rsidRDefault="00AF05D4">
      <w:r>
        <w:separator/>
      </w:r>
    </w:p>
  </w:endnote>
  <w:endnote w:type="continuationSeparator" w:id="0">
    <w:p w14:paraId="572B15D7" w14:textId="77777777" w:rsidR="00AF05D4" w:rsidRDefault="00A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C97F" w14:textId="4D6F7F58" w:rsidR="00796AFA" w:rsidRDefault="00796AFA" w:rsidP="00EC07EF">
    <w:pPr>
      <w:pStyle w:val="Footer"/>
      <w:tabs>
        <w:tab w:val="clear" w:pos="8640"/>
        <w:tab w:val="right" w:pos="981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D4A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519C9" w14:textId="77777777" w:rsidR="00AF05D4" w:rsidRDefault="00AF05D4">
      <w:r>
        <w:separator/>
      </w:r>
    </w:p>
  </w:footnote>
  <w:footnote w:type="continuationSeparator" w:id="0">
    <w:p w14:paraId="63BE4EAF" w14:textId="77777777" w:rsidR="00AF05D4" w:rsidRDefault="00AF0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041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E3647"/>
    <w:multiLevelType w:val="hybridMultilevel"/>
    <w:tmpl w:val="0B00722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6B25CB6"/>
    <w:multiLevelType w:val="hybridMultilevel"/>
    <w:tmpl w:val="0B52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3E17"/>
    <w:multiLevelType w:val="hybridMultilevel"/>
    <w:tmpl w:val="F1528B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61BD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FF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97E"/>
    <w:multiLevelType w:val="hybridMultilevel"/>
    <w:tmpl w:val="79506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273A"/>
    <w:multiLevelType w:val="hybridMultilevel"/>
    <w:tmpl w:val="F7784016"/>
    <w:lvl w:ilvl="0" w:tplc="96222B6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5432C02"/>
    <w:multiLevelType w:val="hybridMultilevel"/>
    <w:tmpl w:val="6D0C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752A"/>
    <w:multiLevelType w:val="hybridMultilevel"/>
    <w:tmpl w:val="42A4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93A5F"/>
    <w:multiLevelType w:val="hybridMultilevel"/>
    <w:tmpl w:val="938E1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530E2"/>
    <w:multiLevelType w:val="hybridMultilevel"/>
    <w:tmpl w:val="2E68A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083C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6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C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2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C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6D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8720CE"/>
    <w:multiLevelType w:val="hybridMultilevel"/>
    <w:tmpl w:val="5C1A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818E2"/>
    <w:multiLevelType w:val="hybridMultilevel"/>
    <w:tmpl w:val="9CEECE86"/>
    <w:lvl w:ilvl="0" w:tplc="81729A6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A8AEA93E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 w:tplc="37D4345C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4"/>
        <w:szCs w:val="24"/>
      </w:rPr>
    </w:lvl>
    <w:lvl w:ilvl="3" w:tplc="0CF20050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4" w:tplc="5478FE90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5" w:tplc="9AECFE44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6" w:tplc="0B6692A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4118BF92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8" w:tplc="DD0EE270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</w:abstractNum>
  <w:abstractNum w:abstractNumId="12" w15:restartNumberingAfterBreak="0">
    <w:nsid w:val="51C81A49"/>
    <w:multiLevelType w:val="hybridMultilevel"/>
    <w:tmpl w:val="B8262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891694"/>
    <w:multiLevelType w:val="hybridMultilevel"/>
    <w:tmpl w:val="BECC0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15D33"/>
    <w:multiLevelType w:val="hybridMultilevel"/>
    <w:tmpl w:val="7C4CD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C7888"/>
    <w:multiLevelType w:val="hybridMultilevel"/>
    <w:tmpl w:val="AC108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1083C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C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6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0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C4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25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2C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6D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285A1C"/>
    <w:multiLevelType w:val="hybridMultilevel"/>
    <w:tmpl w:val="B4E8A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94BE5"/>
    <w:multiLevelType w:val="hybridMultilevel"/>
    <w:tmpl w:val="241E17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91FD9"/>
    <w:multiLevelType w:val="hybridMultilevel"/>
    <w:tmpl w:val="0F9AE7B8"/>
    <w:lvl w:ilvl="0" w:tplc="B36CC0C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963E3"/>
    <w:multiLevelType w:val="multilevel"/>
    <w:tmpl w:val="06D0B832"/>
    <w:lvl w:ilvl="0">
      <w:start w:val="2"/>
      <w:numFmt w:val="decimal"/>
      <w:lvlText w:val="%1"/>
      <w:lvlJc w:val="left"/>
      <w:pPr>
        <w:ind w:left="6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19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4258947-f75c-4431-9597-1abd9f95de4e"/>
  </w:docVars>
  <w:rsids>
    <w:rsidRoot w:val="009062C7"/>
    <w:rsid w:val="000066F2"/>
    <w:rsid w:val="00036F0B"/>
    <w:rsid w:val="00052D62"/>
    <w:rsid w:val="00056DC2"/>
    <w:rsid w:val="00073488"/>
    <w:rsid w:val="00074052"/>
    <w:rsid w:val="0008166A"/>
    <w:rsid w:val="00091D77"/>
    <w:rsid w:val="00093300"/>
    <w:rsid w:val="00095951"/>
    <w:rsid w:val="00095F23"/>
    <w:rsid w:val="000B4729"/>
    <w:rsid w:val="000B670C"/>
    <w:rsid w:val="000C35C3"/>
    <w:rsid w:val="000C3EB4"/>
    <w:rsid w:val="000E363B"/>
    <w:rsid w:val="000F756F"/>
    <w:rsid w:val="00101B5A"/>
    <w:rsid w:val="00126166"/>
    <w:rsid w:val="00132466"/>
    <w:rsid w:val="00133AD6"/>
    <w:rsid w:val="001366B3"/>
    <w:rsid w:val="00145616"/>
    <w:rsid w:val="00145ED5"/>
    <w:rsid w:val="00146447"/>
    <w:rsid w:val="0014798F"/>
    <w:rsid w:val="001552CB"/>
    <w:rsid w:val="0015586E"/>
    <w:rsid w:val="00165133"/>
    <w:rsid w:val="001667D9"/>
    <w:rsid w:val="00167582"/>
    <w:rsid w:val="001755FC"/>
    <w:rsid w:val="001912B1"/>
    <w:rsid w:val="001929AC"/>
    <w:rsid w:val="00195FAA"/>
    <w:rsid w:val="001A5FAF"/>
    <w:rsid w:val="001B40EB"/>
    <w:rsid w:val="001B494E"/>
    <w:rsid w:val="001C2020"/>
    <w:rsid w:val="001C25F2"/>
    <w:rsid w:val="001D25CF"/>
    <w:rsid w:val="001D282A"/>
    <w:rsid w:val="001E3E66"/>
    <w:rsid w:val="00202593"/>
    <w:rsid w:val="0020364C"/>
    <w:rsid w:val="00213813"/>
    <w:rsid w:val="002205D0"/>
    <w:rsid w:val="00227E7B"/>
    <w:rsid w:val="00234482"/>
    <w:rsid w:val="002428B1"/>
    <w:rsid w:val="002554A8"/>
    <w:rsid w:val="00265668"/>
    <w:rsid w:val="0026587C"/>
    <w:rsid w:val="00266E51"/>
    <w:rsid w:val="00267050"/>
    <w:rsid w:val="002721BC"/>
    <w:rsid w:val="002A242C"/>
    <w:rsid w:val="002A5193"/>
    <w:rsid w:val="002A757F"/>
    <w:rsid w:val="002C5028"/>
    <w:rsid w:val="002C5A1C"/>
    <w:rsid w:val="002D3514"/>
    <w:rsid w:val="002E5717"/>
    <w:rsid w:val="002E7DBB"/>
    <w:rsid w:val="002F7DB0"/>
    <w:rsid w:val="003016AC"/>
    <w:rsid w:val="003017E7"/>
    <w:rsid w:val="003020C9"/>
    <w:rsid w:val="003148CD"/>
    <w:rsid w:val="00314E03"/>
    <w:rsid w:val="003227BF"/>
    <w:rsid w:val="00324FF8"/>
    <w:rsid w:val="00333F4D"/>
    <w:rsid w:val="003342AB"/>
    <w:rsid w:val="00340DA7"/>
    <w:rsid w:val="00340FA1"/>
    <w:rsid w:val="00354286"/>
    <w:rsid w:val="00374B9E"/>
    <w:rsid w:val="003770A2"/>
    <w:rsid w:val="003853A5"/>
    <w:rsid w:val="00386A78"/>
    <w:rsid w:val="00387D99"/>
    <w:rsid w:val="0039495E"/>
    <w:rsid w:val="00395D53"/>
    <w:rsid w:val="003B5D22"/>
    <w:rsid w:val="003B6EA7"/>
    <w:rsid w:val="003C266F"/>
    <w:rsid w:val="003D0CD6"/>
    <w:rsid w:val="003D63B4"/>
    <w:rsid w:val="003D750A"/>
    <w:rsid w:val="003E0055"/>
    <w:rsid w:val="003E0153"/>
    <w:rsid w:val="003E07C3"/>
    <w:rsid w:val="003F0461"/>
    <w:rsid w:val="003F6630"/>
    <w:rsid w:val="003F6BAC"/>
    <w:rsid w:val="00400164"/>
    <w:rsid w:val="00413F8D"/>
    <w:rsid w:val="004212BD"/>
    <w:rsid w:val="00444AE9"/>
    <w:rsid w:val="00475BC2"/>
    <w:rsid w:val="00497C9E"/>
    <w:rsid w:val="004B1EC1"/>
    <w:rsid w:val="004B7419"/>
    <w:rsid w:val="004C157F"/>
    <w:rsid w:val="004D0EC3"/>
    <w:rsid w:val="004D50E1"/>
    <w:rsid w:val="004D73D0"/>
    <w:rsid w:val="004E1542"/>
    <w:rsid w:val="004E57CD"/>
    <w:rsid w:val="004F30CC"/>
    <w:rsid w:val="004F3593"/>
    <w:rsid w:val="005067DB"/>
    <w:rsid w:val="00511AC4"/>
    <w:rsid w:val="00514944"/>
    <w:rsid w:val="00516949"/>
    <w:rsid w:val="005201E7"/>
    <w:rsid w:val="00531AB0"/>
    <w:rsid w:val="005330C2"/>
    <w:rsid w:val="005342F6"/>
    <w:rsid w:val="0055433C"/>
    <w:rsid w:val="00565E9E"/>
    <w:rsid w:val="00566375"/>
    <w:rsid w:val="00573F52"/>
    <w:rsid w:val="005761EC"/>
    <w:rsid w:val="00577759"/>
    <w:rsid w:val="00580504"/>
    <w:rsid w:val="005B29E3"/>
    <w:rsid w:val="005B2D98"/>
    <w:rsid w:val="005B676A"/>
    <w:rsid w:val="005C3DA2"/>
    <w:rsid w:val="005D3287"/>
    <w:rsid w:val="005D5511"/>
    <w:rsid w:val="005D6A75"/>
    <w:rsid w:val="005E7E4A"/>
    <w:rsid w:val="005F47FF"/>
    <w:rsid w:val="00604E6A"/>
    <w:rsid w:val="00605A43"/>
    <w:rsid w:val="00606A96"/>
    <w:rsid w:val="00613C19"/>
    <w:rsid w:val="00614323"/>
    <w:rsid w:val="00617CC3"/>
    <w:rsid w:val="006211D6"/>
    <w:rsid w:val="00622337"/>
    <w:rsid w:val="00622BFB"/>
    <w:rsid w:val="00644345"/>
    <w:rsid w:val="00654A98"/>
    <w:rsid w:val="00655916"/>
    <w:rsid w:val="00674A24"/>
    <w:rsid w:val="00691826"/>
    <w:rsid w:val="00693D81"/>
    <w:rsid w:val="006A20DA"/>
    <w:rsid w:val="006A3D0E"/>
    <w:rsid w:val="006A61AD"/>
    <w:rsid w:val="006A6D72"/>
    <w:rsid w:val="006B2848"/>
    <w:rsid w:val="006C6762"/>
    <w:rsid w:val="006C779F"/>
    <w:rsid w:val="006E6190"/>
    <w:rsid w:val="006F1AD6"/>
    <w:rsid w:val="006F1FFC"/>
    <w:rsid w:val="00704B34"/>
    <w:rsid w:val="007072FB"/>
    <w:rsid w:val="00712FD3"/>
    <w:rsid w:val="00723264"/>
    <w:rsid w:val="00724F6A"/>
    <w:rsid w:val="0073241C"/>
    <w:rsid w:val="00733909"/>
    <w:rsid w:val="00741D0C"/>
    <w:rsid w:val="007441DB"/>
    <w:rsid w:val="00745896"/>
    <w:rsid w:val="00747B50"/>
    <w:rsid w:val="007536D5"/>
    <w:rsid w:val="00762C18"/>
    <w:rsid w:val="00771602"/>
    <w:rsid w:val="00772487"/>
    <w:rsid w:val="00776F71"/>
    <w:rsid w:val="00783271"/>
    <w:rsid w:val="00783F2D"/>
    <w:rsid w:val="00796AFA"/>
    <w:rsid w:val="007A556F"/>
    <w:rsid w:val="007B2B83"/>
    <w:rsid w:val="007C1BBB"/>
    <w:rsid w:val="007C5248"/>
    <w:rsid w:val="007C75B4"/>
    <w:rsid w:val="007E3286"/>
    <w:rsid w:val="007F5797"/>
    <w:rsid w:val="00820AD2"/>
    <w:rsid w:val="00836750"/>
    <w:rsid w:val="00841E1D"/>
    <w:rsid w:val="00846584"/>
    <w:rsid w:val="0084679B"/>
    <w:rsid w:val="00846C54"/>
    <w:rsid w:val="00854F2F"/>
    <w:rsid w:val="00855117"/>
    <w:rsid w:val="00856D77"/>
    <w:rsid w:val="00857097"/>
    <w:rsid w:val="00863DE0"/>
    <w:rsid w:val="00866B3E"/>
    <w:rsid w:val="008739EB"/>
    <w:rsid w:val="008774C4"/>
    <w:rsid w:val="0088120E"/>
    <w:rsid w:val="0089448C"/>
    <w:rsid w:val="008B4826"/>
    <w:rsid w:val="008C412A"/>
    <w:rsid w:val="008F38CE"/>
    <w:rsid w:val="008F519E"/>
    <w:rsid w:val="009004A9"/>
    <w:rsid w:val="009027D8"/>
    <w:rsid w:val="009037CC"/>
    <w:rsid w:val="009062C7"/>
    <w:rsid w:val="009064D5"/>
    <w:rsid w:val="00926CBF"/>
    <w:rsid w:val="00927976"/>
    <w:rsid w:val="00931D27"/>
    <w:rsid w:val="00945D9E"/>
    <w:rsid w:val="009528D4"/>
    <w:rsid w:val="009620DD"/>
    <w:rsid w:val="00972220"/>
    <w:rsid w:val="009727A3"/>
    <w:rsid w:val="009821D5"/>
    <w:rsid w:val="009A0561"/>
    <w:rsid w:val="009A7291"/>
    <w:rsid w:val="009B11B2"/>
    <w:rsid w:val="009B259F"/>
    <w:rsid w:val="009B5132"/>
    <w:rsid w:val="009D39BE"/>
    <w:rsid w:val="009D3DCC"/>
    <w:rsid w:val="009D4D6D"/>
    <w:rsid w:val="009D6D24"/>
    <w:rsid w:val="009F186C"/>
    <w:rsid w:val="009F25EB"/>
    <w:rsid w:val="009F6A25"/>
    <w:rsid w:val="00A034A8"/>
    <w:rsid w:val="00A047C8"/>
    <w:rsid w:val="00A049F2"/>
    <w:rsid w:val="00A10D02"/>
    <w:rsid w:val="00A31408"/>
    <w:rsid w:val="00A31A05"/>
    <w:rsid w:val="00A361B4"/>
    <w:rsid w:val="00A4103A"/>
    <w:rsid w:val="00A524E5"/>
    <w:rsid w:val="00A63C08"/>
    <w:rsid w:val="00A648B7"/>
    <w:rsid w:val="00A65E09"/>
    <w:rsid w:val="00A67657"/>
    <w:rsid w:val="00A71363"/>
    <w:rsid w:val="00A925DA"/>
    <w:rsid w:val="00A941E2"/>
    <w:rsid w:val="00A968DD"/>
    <w:rsid w:val="00AA0449"/>
    <w:rsid w:val="00AA4FE3"/>
    <w:rsid w:val="00AB4E5F"/>
    <w:rsid w:val="00AB4F06"/>
    <w:rsid w:val="00AC734E"/>
    <w:rsid w:val="00AE6BF1"/>
    <w:rsid w:val="00AF05D4"/>
    <w:rsid w:val="00AF2AA8"/>
    <w:rsid w:val="00B00AC0"/>
    <w:rsid w:val="00B0485F"/>
    <w:rsid w:val="00B06A2E"/>
    <w:rsid w:val="00B203F6"/>
    <w:rsid w:val="00B30F13"/>
    <w:rsid w:val="00B326C9"/>
    <w:rsid w:val="00B42133"/>
    <w:rsid w:val="00B42ACF"/>
    <w:rsid w:val="00B43917"/>
    <w:rsid w:val="00B51B78"/>
    <w:rsid w:val="00B55B0D"/>
    <w:rsid w:val="00B6535E"/>
    <w:rsid w:val="00B6573F"/>
    <w:rsid w:val="00B9547B"/>
    <w:rsid w:val="00BB1351"/>
    <w:rsid w:val="00BB2E03"/>
    <w:rsid w:val="00BC3638"/>
    <w:rsid w:val="00BC629D"/>
    <w:rsid w:val="00BD4A75"/>
    <w:rsid w:val="00BD58F9"/>
    <w:rsid w:val="00BE41FB"/>
    <w:rsid w:val="00BE7F4A"/>
    <w:rsid w:val="00BF250B"/>
    <w:rsid w:val="00C047D6"/>
    <w:rsid w:val="00C05D86"/>
    <w:rsid w:val="00C16A8F"/>
    <w:rsid w:val="00C22671"/>
    <w:rsid w:val="00C4611D"/>
    <w:rsid w:val="00C513A1"/>
    <w:rsid w:val="00C530F2"/>
    <w:rsid w:val="00C532C8"/>
    <w:rsid w:val="00C54D57"/>
    <w:rsid w:val="00C7051F"/>
    <w:rsid w:val="00C825A4"/>
    <w:rsid w:val="00C86E58"/>
    <w:rsid w:val="00C9314D"/>
    <w:rsid w:val="00C93B1B"/>
    <w:rsid w:val="00CA0322"/>
    <w:rsid w:val="00CB6FB5"/>
    <w:rsid w:val="00CB77F4"/>
    <w:rsid w:val="00CB7F79"/>
    <w:rsid w:val="00CD1422"/>
    <w:rsid w:val="00CD1B67"/>
    <w:rsid w:val="00CD1E63"/>
    <w:rsid w:val="00CD3AD4"/>
    <w:rsid w:val="00CD7CB1"/>
    <w:rsid w:val="00CE0797"/>
    <w:rsid w:val="00CF0CAB"/>
    <w:rsid w:val="00CF677A"/>
    <w:rsid w:val="00D203B1"/>
    <w:rsid w:val="00D26FCC"/>
    <w:rsid w:val="00D42A15"/>
    <w:rsid w:val="00D5007A"/>
    <w:rsid w:val="00D51DD8"/>
    <w:rsid w:val="00D6132C"/>
    <w:rsid w:val="00D66FE7"/>
    <w:rsid w:val="00D679E3"/>
    <w:rsid w:val="00D96C13"/>
    <w:rsid w:val="00DB32FF"/>
    <w:rsid w:val="00DB7E0D"/>
    <w:rsid w:val="00DD2F58"/>
    <w:rsid w:val="00DD50AD"/>
    <w:rsid w:val="00DE02E5"/>
    <w:rsid w:val="00DE52BB"/>
    <w:rsid w:val="00DE60B4"/>
    <w:rsid w:val="00E038B9"/>
    <w:rsid w:val="00E1042C"/>
    <w:rsid w:val="00E30AAF"/>
    <w:rsid w:val="00E37D37"/>
    <w:rsid w:val="00E415A3"/>
    <w:rsid w:val="00E62229"/>
    <w:rsid w:val="00E679E7"/>
    <w:rsid w:val="00E81A48"/>
    <w:rsid w:val="00E858DC"/>
    <w:rsid w:val="00E91A01"/>
    <w:rsid w:val="00E92D63"/>
    <w:rsid w:val="00E935A3"/>
    <w:rsid w:val="00E961FC"/>
    <w:rsid w:val="00EA2BD4"/>
    <w:rsid w:val="00EA5809"/>
    <w:rsid w:val="00EA6CE0"/>
    <w:rsid w:val="00EA7B46"/>
    <w:rsid w:val="00EB6BE4"/>
    <w:rsid w:val="00EC07EF"/>
    <w:rsid w:val="00EC5CA9"/>
    <w:rsid w:val="00ED07EE"/>
    <w:rsid w:val="00ED5030"/>
    <w:rsid w:val="00EE2649"/>
    <w:rsid w:val="00F05A56"/>
    <w:rsid w:val="00F12347"/>
    <w:rsid w:val="00F161A8"/>
    <w:rsid w:val="00F33CB2"/>
    <w:rsid w:val="00F343D0"/>
    <w:rsid w:val="00F437A4"/>
    <w:rsid w:val="00F4535A"/>
    <w:rsid w:val="00F46DD5"/>
    <w:rsid w:val="00F500D4"/>
    <w:rsid w:val="00F569D0"/>
    <w:rsid w:val="00F56FCA"/>
    <w:rsid w:val="00F610DA"/>
    <w:rsid w:val="00F647E0"/>
    <w:rsid w:val="00F67898"/>
    <w:rsid w:val="00F74341"/>
    <w:rsid w:val="00F86262"/>
    <w:rsid w:val="00F866C0"/>
    <w:rsid w:val="00F94E63"/>
    <w:rsid w:val="00F95E95"/>
    <w:rsid w:val="00FA5FF1"/>
    <w:rsid w:val="00FA6B05"/>
    <w:rsid w:val="00FB2A30"/>
    <w:rsid w:val="00FB5EB6"/>
    <w:rsid w:val="00FC4636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8D48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6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7657"/>
    <w:rPr>
      <w:color w:val="0000FF"/>
      <w:u w:val="single"/>
    </w:rPr>
  </w:style>
  <w:style w:type="paragraph" w:styleId="Header">
    <w:name w:val="header"/>
    <w:basedOn w:val="Normal"/>
    <w:rsid w:val="00C46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61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611D"/>
  </w:style>
  <w:style w:type="paragraph" w:customStyle="1" w:styleId="ColorfulList-Accent11">
    <w:name w:val="Colorful List - Accent 11"/>
    <w:basedOn w:val="Normal"/>
    <w:uiPriority w:val="34"/>
    <w:qFormat/>
    <w:rsid w:val="00EB6BE4"/>
    <w:pPr>
      <w:ind w:left="720"/>
      <w:contextualSpacing/>
    </w:pPr>
  </w:style>
  <w:style w:type="character" w:styleId="CommentReference">
    <w:name w:val="annotation reference"/>
    <w:rsid w:val="004F3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F3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593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F359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F3593"/>
    <w:rPr>
      <w:b/>
      <w:bCs/>
    </w:rPr>
  </w:style>
  <w:style w:type="paragraph" w:styleId="BalloonText">
    <w:name w:val="Balloon Text"/>
    <w:basedOn w:val="Normal"/>
    <w:link w:val="BalloonTextChar"/>
    <w:rsid w:val="004F35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35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3D0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6C6762"/>
    <w:pPr>
      <w:widowControl w:val="0"/>
      <w:ind w:left="12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uiPriority w:val="1"/>
    <w:rsid w:val="006C6762"/>
    <w:rPr>
      <w:rFonts w:ascii="Calibri" w:eastAsia="Calibri" w:hAnsi="Calibri"/>
      <w:sz w:val="24"/>
      <w:szCs w:val="24"/>
    </w:rPr>
  </w:style>
  <w:style w:type="paragraph" w:customStyle="1" w:styleId="DocIdTag">
    <w:name w:val="DocIdTag"/>
    <w:basedOn w:val="Normal"/>
    <w:link w:val="DocIdTagChar"/>
    <w:rsid w:val="00577759"/>
    <w:pPr>
      <w:spacing w:before="360"/>
      <w:jc w:val="center"/>
    </w:pPr>
    <w:rPr>
      <w:rFonts w:ascii="Arial" w:hAnsi="Arial" w:cs="Arial"/>
      <w:b/>
      <w:color w:val="00FF00"/>
      <w:sz w:val="16"/>
      <w:szCs w:val="40"/>
    </w:rPr>
  </w:style>
  <w:style w:type="character" w:customStyle="1" w:styleId="DocIdTagChar">
    <w:name w:val="DocIdTag Char"/>
    <w:link w:val="DocIdTag"/>
    <w:rsid w:val="00577759"/>
    <w:rPr>
      <w:rFonts w:ascii="Arial" w:hAnsi="Arial" w:cs="Arial"/>
      <w:b/>
      <w:color w:val="00FF00"/>
      <w:sz w:val="16"/>
      <w:szCs w:val="40"/>
    </w:rPr>
  </w:style>
  <w:style w:type="paragraph" w:styleId="NormalWeb">
    <w:name w:val="Normal (Web)"/>
    <w:basedOn w:val="Normal"/>
    <w:uiPriority w:val="99"/>
    <w:unhideWhenUsed/>
    <w:rsid w:val="002E7DBB"/>
    <w:rPr>
      <w:rFonts w:eastAsia="Calibri"/>
    </w:rPr>
  </w:style>
  <w:style w:type="paragraph" w:styleId="Caption">
    <w:name w:val="caption"/>
    <w:basedOn w:val="Normal"/>
    <w:next w:val="Normal"/>
    <w:uiPriority w:val="35"/>
    <w:unhideWhenUsed/>
    <w:qFormat/>
    <w:rsid w:val="00926CBF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6C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9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29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7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CSMeta2010Field"><![CDATA[68b6d6d1-71e8-4bab-8f6a-5b8792d307e8;2015-11-13 09:19:43;PENDINGCLASSIFICATION;Automatically Updated Record Series:|False||PENDINGCLASSIFICATION|2015-11-13 09:19:43|UNDEFINED|b096d808-b59a-41b7-a526-eb1052d792f3;Automatically Updated Document Type:|False||PENDINGCLASSIFICATION|2015-11-13 09:19:43|UNDEFINED|ac604266-3e65-44a5-b5f6-c47baa21cbec;Automatically Updated Topic:|False||PENDINGCLASSIFICATION|2015-11-13 09:19:43|UNDEFINED|6b7a63be-9612-4100-8d72-8fcf8db72869;False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43FAF35653F49B1176308778B7070" ma:contentTypeVersion="12" ma:contentTypeDescription="Create a new document." ma:contentTypeScope="" ma:versionID="832896a7a741c4d34dad86687bd5a015">
  <xsd:schema xmlns:xsd="http://www.w3.org/2001/XMLSchema" xmlns:xs="http://www.w3.org/2001/XMLSchema" xmlns:p="http://schemas.microsoft.com/office/2006/metadata/properties" xmlns:ns3="7df7b060-a5a7-4e8d-a652-11591f29c4ec" xmlns:ns4="9a9786a3-b71e-4cc6-aaf7-8cb481cd98c6" targetNamespace="http://schemas.microsoft.com/office/2006/metadata/properties" ma:root="true" ma:fieldsID="c8fc4a52ba21fb268af95f95d596ee86" ns3:_="" ns4:_="">
    <xsd:import namespace="7df7b060-a5a7-4e8d-a652-11591f29c4ec"/>
    <xsd:import namespace="9a9786a3-b71e-4cc6-aaf7-8cb481cd9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b060-a5a7-4e8d-a652-11591f29c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86a3-b71e-4cc6-aaf7-8cb481cd9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5E73-1FAB-43A8-A1A2-10DD55728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3C331-6405-452E-983B-7C88DE825A94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a9786a3-b71e-4cc6-aaf7-8cb481cd98c6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df7b060-a5a7-4e8d-a652-11591f29c4e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5CFD57-7A1D-43FA-87FC-68F8E9CC0479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B6569192-8BFE-42E3-ADB0-80CE7ABC7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b060-a5a7-4e8d-a652-11591f29c4ec"/>
    <ds:schemaRef ds:uri="9a9786a3-b71e-4cc6-aaf7-8cb481cd9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66997D-EDAA-4F44-8EF6-9D4826A9B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Template</vt:lpstr>
    </vt:vector>
  </TitlesOfParts>
  <LinksUpToDate>false</LinksUpToDate>
  <CharactersWithSpaces>1617</CharactersWithSpaces>
  <SharedDoc>false</SharedDoc>
  <HLinks>
    <vt:vector size="12" baseType="variant">
      <vt:variant>
        <vt:i4>327716</vt:i4>
      </vt:variant>
      <vt:variant>
        <vt:i4>3</vt:i4>
      </vt:variant>
      <vt:variant>
        <vt:i4>0</vt:i4>
      </vt:variant>
      <vt:variant>
        <vt:i4>5</vt:i4>
      </vt:variant>
      <vt:variant>
        <vt:lpwstr>mailto:initiativecomments@caiso.com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http://www.caiso.com/informed/Pages/StakeholderProcesses/FrequencyResponsePhase2.aspx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Template</dc:title>
  <dc:subject/>
  <dc:creator/>
  <cp:keywords/>
  <cp:lastModifiedBy/>
  <cp:revision>1</cp:revision>
  <dcterms:created xsi:type="dcterms:W3CDTF">2021-02-17T00:23:00Z</dcterms:created>
  <dcterms:modified xsi:type="dcterms:W3CDTF">2021-02-17T00:42:00Z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0x010100FA743FAF35653F49B1176308778B7070</vt:lpwstr>
  </property>
  <property fmtid="{D5CDD505-2E9C-101B-9397-08002B2CF9AE}" pid="3" name="ISOGroup">
    <vt:lpwstr/>
  </property>
  <property fmtid="{D5CDD505-2E9C-101B-9397-08002B2CF9AE}" pid="4" name="ISOArchive">
    <vt:lpwstr/>
  </property>
  <property fmtid="{D5CDD505-2E9C-101B-9397-08002B2CF9AE}" pid="5" name="ISOTopic">
    <vt:lpwstr>7;#Stakeholder processes|71659ab1-dac7-419e-9529-abc47c232b66</vt:lpwstr>
  </property>
  <property fmtid="{D5CDD505-2E9C-101B-9397-08002B2CF9AE}" pid="6" name="ISOKeywords">
    <vt:lpwstr/>
  </property>
  <property fmtid="{D5CDD505-2E9C-101B-9397-08002B2CF9AE}" pid="7" name="OriginalUriCopy">
    <vt:lpwstr/>
  </property>
  <property fmtid="{D5CDD505-2E9C-101B-9397-08002B2CF9AE}" pid="8" name="PageLink">
    <vt:lpwstr/>
  </property>
  <property fmtid="{D5CDD505-2E9C-101B-9397-08002B2CF9AE}" pid="9" name="OriginalURIBackup">
    <vt:lpwstr/>
  </property>
  <property fmtid="{D5CDD505-2E9C-101B-9397-08002B2CF9AE}" pid="10" name="_dlc_DocIdItemGuid">
    <vt:lpwstr>f1ee86de-25fe-4dd6-ab57-d0dd97e73044</vt:lpwstr>
  </property>
  <property fmtid="{D5CDD505-2E9C-101B-9397-08002B2CF9AE}" pid="11" name="CategoryType">
    <vt:lpwstr/>
  </property>
  <property fmtid="{D5CDD505-2E9C-101B-9397-08002B2CF9AE}" pid="12" name="Entity">
    <vt:lpwstr>63;#California Independent System Operator|eac429c2-a03a-4144-9986-2fc5a3b3e278</vt:lpwstr>
  </property>
  <property fmtid="{D5CDD505-2E9C-101B-9397-08002B2CF9AE}" pid="13" name="Year">
    <vt:lpwstr/>
  </property>
  <property fmtid="{D5CDD505-2E9C-101B-9397-08002B2CF9AE}" pid="14" name="RecordType">
    <vt:lpwstr>5;#Reports and Studies|a2aaa8ad-92f4-469d-83d6-27501620d15d</vt:lpwstr>
  </property>
  <property fmtid="{D5CDD505-2E9C-101B-9397-08002B2CF9AE}" pid="15" name="DocumentType">
    <vt:lpwstr>116;#Comments|99b1ad4a-10d2-4a9a-9d56-678b7a91b543</vt:lpwstr>
  </property>
</Properties>
</file>